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9B81" w14:textId="437D3EB9" w:rsidR="00801939" w:rsidRPr="00801939" w:rsidRDefault="00151F2C" w:rsidP="00C90C6D">
      <w:pPr>
        <w:pStyle w:val="Nadpis1"/>
        <w:spacing w:before="0" w:after="0"/>
        <w:jc w:val="center"/>
      </w:pPr>
      <w:bookmarkStart w:id="0" w:name="_Toc57739146"/>
      <w:r w:rsidRPr="00151F2C">
        <w:t>Pouze tři z deseti českých firem používají elektronický podpis. Nejčastěji jde o prostou verzi bez možnosti ověření</w:t>
      </w:r>
    </w:p>
    <w:p w14:paraId="28457CE1" w14:textId="77777777" w:rsidR="00801939" w:rsidRPr="00801939" w:rsidRDefault="00801939" w:rsidP="00801939"/>
    <w:p w14:paraId="490A2417" w14:textId="786B2E0F" w:rsidR="0062057B" w:rsidRDefault="00151F2C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 w:rsidRPr="00151F2C">
        <w:rPr>
          <w:rFonts w:eastAsiaTheme="majorEastAsia"/>
          <w:b/>
          <w:bCs/>
          <w:noProof/>
          <w:sz w:val="28"/>
          <w:szCs w:val="28"/>
        </w:rPr>
        <w:t>Využívanost elektronického podpisu roste s velikostí firmy. Nejčetnější je u korporací s 250 a více zaměstnanci. Tyto společnosti také častěji používají kvalifikovaný elektronický podpis odpovídající evropským požadavkům, vyplývá z průzkumu agentury Ipsos pro společnost Software602.</w:t>
      </w:r>
    </w:p>
    <w:p w14:paraId="0EB51A1D" w14:textId="77777777" w:rsidR="0062057B" w:rsidRDefault="0062057B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</w:p>
    <w:p w14:paraId="0B01317B" w14:textId="3AE34C06" w:rsidR="00151F2C" w:rsidRDefault="00151F2C" w:rsidP="00151F2C">
      <w:pPr>
        <w:rPr>
          <w:noProof/>
        </w:rPr>
      </w:pPr>
      <w:r w:rsidRPr="002D2864">
        <w:rPr>
          <w:b/>
          <w:bCs/>
          <w:noProof/>
        </w:rPr>
        <w:t xml:space="preserve">Praha </w:t>
      </w:r>
      <w:r w:rsidR="000A349C">
        <w:rPr>
          <w:b/>
          <w:bCs/>
          <w:noProof/>
        </w:rPr>
        <w:t>31</w:t>
      </w:r>
      <w:r w:rsidRPr="002D2864">
        <w:rPr>
          <w:b/>
          <w:bCs/>
          <w:noProof/>
        </w:rPr>
        <w:t>. srpna 2021 –</w:t>
      </w:r>
      <w:r w:rsidRPr="002D2864">
        <w:rPr>
          <w:noProof/>
        </w:rPr>
        <w:t xml:space="preserve"> Elektronické podepisování dokumentů není mezi českými firmami zatím příliš využívané a pokud an</w:t>
      </w:r>
      <w:r>
        <w:rPr>
          <w:noProof/>
        </w:rPr>
        <w:t>o, nejčastěji jde o nějaký druh prostého elektronického podpisu, jako je patička v e-mailu nebo naskenovaný ruční podpis vložený do PDF. Vyplývá to z rozsáhlého průzkumu, který v rámci většího projektu pro společnost Software602 realizovala agentura Ipsos. Používání elektronického podpisu připustilo 28,3 % firem z 1050 respondentů, které agentura oslovila mezi 27. a 30. červencem letošního roku.</w:t>
      </w:r>
    </w:p>
    <w:p w14:paraId="47D3FE38" w14:textId="6B3E161F" w:rsidR="00151F2C" w:rsidRDefault="00151F2C" w:rsidP="00151F2C">
      <w:pPr>
        <w:rPr>
          <w:noProof/>
        </w:rPr>
      </w:pPr>
    </w:p>
    <w:p w14:paraId="2ACC8F93" w14:textId="3BF2049E" w:rsidR="00151F2C" w:rsidRDefault="0065688F" w:rsidP="00151F2C">
      <w:pPr>
        <w:rPr>
          <w:noProof/>
        </w:rPr>
      </w:pPr>
      <w:r w:rsidRPr="0065688F">
        <w:rPr>
          <w:noProof/>
        </w:rPr>
        <w:drawing>
          <wp:anchor distT="0" distB="0" distL="114300" distR="114300" simplePos="0" relativeHeight="251658240" behindDoc="0" locked="0" layoutInCell="1" allowOverlap="1" wp14:anchorId="6F612E9F" wp14:editId="75A54A7E">
            <wp:simplePos x="0" y="0"/>
            <wp:positionH relativeFrom="column">
              <wp:posOffset>3166745</wp:posOffset>
            </wp:positionH>
            <wp:positionV relativeFrom="paragraph">
              <wp:posOffset>8890</wp:posOffset>
            </wp:positionV>
            <wp:extent cx="2819400" cy="372999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2C">
        <w:rPr>
          <w:noProof/>
        </w:rPr>
        <w:t>„Sedm z deseti oslovených firem elektronický podpis vůbec nevyužívá a smlouvy podepisují po staru propiskou na papíře. Vysledovali jsme ale trend, že větší společnosti začínají využívat elektronický podpis častěji a také volí takový druh, který je ověřitelný. Například více než čtvrtina (26 %) korporací s 250 a více zaměstnanci používá kvalifikovaný elektronický podpis,“ říká Michal Vejvoda, Business Development Manager ve společnosti Software602.</w:t>
      </w:r>
    </w:p>
    <w:p w14:paraId="04ACBD18" w14:textId="512DB7AF" w:rsidR="00151F2C" w:rsidRDefault="00151F2C" w:rsidP="00151F2C">
      <w:pPr>
        <w:rPr>
          <w:noProof/>
        </w:rPr>
      </w:pPr>
    </w:p>
    <w:p w14:paraId="71DEE827" w14:textId="2A5B26FB" w:rsidR="00151F2C" w:rsidRPr="00151F2C" w:rsidRDefault="00151F2C" w:rsidP="00151F2C">
      <w:pPr>
        <w:rPr>
          <w:b/>
          <w:bCs/>
          <w:noProof/>
        </w:rPr>
      </w:pPr>
      <w:r w:rsidRPr="00151F2C">
        <w:rPr>
          <w:b/>
          <w:bCs/>
          <w:noProof/>
        </w:rPr>
        <w:t>Naskenovat ruční podpis často nestačí</w:t>
      </w:r>
    </w:p>
    <w:p w14:paraId="0F7D2758" w14:textId="77777777" w:rsidR="00151F2C" w:rsidRDefault="00151F2C" w:rsidP="00151F2C">
      <w:pPr>
        <w:rPr>
          <w:noProof/>
        </w:rPr>
      </w:pPr>
    </w:p>
    <w:p w14:paraId="4F5B0228" w14:textId="12A62EE2" w:rsidR="00151F2C" w:rsidRDefault="00151F2C" w:rsidP="00151F2C">
      <w:pPr>
        <w:rPr>
          <w:noProof/>
        </w:rPr>
      </w:pPr>
      <w:r>
        <w:rPr>
          <w:noProof/>
        </w:rPr>
        <w:t xml:space="preserve">Prostý elektronický podpis ve formě patičky e-mailové zprávy nebo naskenovaného skutečného podpisu vloženého do PDF používá podle průzkumu 36,4 % českých firem. Častější je tento způsob u menších firem do 50 zaměstnanců, kde tak činí čtyři z deseti společností. Naopak pouze každá desátá používá kvalifikovaný elektronický podpis. Téměř čtvrtina (23,6 %) českých firem bez ohledu na počet zaměstnanců dává přednost zaručenému elektronickému podpisu, u něhož mají certifikáty uložené v počítači nebo na USB </w:t>
      </w:r>
      <w:r>
        <w:rPr>
          <w:noProof/>
        </w:rPr>
        <w:lastRenderedPageBreak/>
        <w:t>klíčence, pětina (20,5 %) upřednostňuje biometrický elektronický podpis, kdy se zaměstnanci podepisují prstem nebo stylusem na displeji tabletu.</w:t>
      </w:r>
    </w:p>
    <w:p w14:paraId="716E924B" w14:textId="77777777" w:rsidR="00151F2C" w:rsidRDefault="00151F2C" w:rsidP="00151F2C">
      <w:pPr>
        <w:rPr>
          <w:noProof/>
        </w:rPr>
      </w:pPr>
    </w:p>
    <w:p w14:paraId="39EF3850" w14:textId="77777777" w:rsidR="00151F2C" w:rsidRDefault="00151F2C" w:rsidP="00151F2C">
      <w:pPr>
        <w:rPr>
          <w:noProof/>
        </w:rPr>
      </w:pPr>
      <w:r>
        <w:rPr>
          <w:noProof/>
        </w:rPr>
        <w:t>„Pro podepisování citlivých firemních dokumentů, s nimiž nakládají i třetí strany, jako jsou smlouvy, či předávací protokoly, je důležité používat ověřitelné druhy elektronických podpisů. Mnohé firmy s nimi ale nemají zkušenosti a stále dávají přednost ručnímu podepisování na papíru. To však celý proces zdržuje a vyžaduje osobní přítomnost v kanceláři. Oproti tomu elektronický podpis umožňuje dokumenty podepisovat odkudkoli a prakticky na jakémkoli chytrém zařízení,“ upozorňuje Michal Vejvoda.</w:t>
      </w:r>
    </w:p>
    <w:p w14:paraId="295032A6" w14:textId="77777777" w:rsidR="00151F2C" w:rsidRDefault="00151F2C" w:rsidP="00151F2C">
      <w:pPr>
        <w:rPr>
          <w:noProof/>
        </w:rPr>
      </w:pPr>
    </w:p>
    <w:p w14:paraId="04B3DF21" w14:textId="77777777" w:rsidR="00151F2C" w:rsidRPr="00151F2C" w:rsidRDefault="00151F2C" w:rsidP="00151F2C">
      <w:pPr>
        <w:rPr>
          <w:b/>
          <w:bCs/>
          <w:noProof/>
        </w:rPr>
      </w:pPr>
      <w:r w:rsidRPr="00151F2C">
        <w:rPr>
          <w:b/>
          <w:bCs/>
          <w:noProof/>
        </w:rPr>
        <w:t>Chytrá aplikace dokáže podepisovat i z mobilu</w:t>
      </w:r>
    </w:p>
    <w:p w14:paraId="038399C8" w14:textId="77777777" w:rsidR="00151F2C" w:rsidRDefault="00151F2C" w:rsidP="00151F2C">
      <w:pPr>
        <w:rPr>
          <w:noProof/>
        </w:rPr>
      </w:pPr>
    </w:p>
    <w:p w14:paraId="6AAF483F" w14:textId="45DA9AF6" w:rsidR="00151F2C" w:rsidRDefault="0065688F" w:rsidP="00151F2C">
      <w:pPr>
        <w:rPr>
          <w:noProof/>
        </w:rPr>
      </w:pPr>
      <w:r w:rsidRPr="0065688F">
        <w:rPr>
          <w:noProof/>
        </w:rPr>
        <w:drawing>
          <wp:anchor distT="0" distB="0" distL="114300" distR="114300" simplePos="0" relativeHeight="251659264" behindDoc="0" locked="0" layoutInCell="1" allowOverlap="1" wp14:anchorId="79496DFC" wp14:editId="3D36792C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857500" cy="31623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88F">
        <w:rPr>
          <w:noProof/>
        </w:rPr>
        <w:t xml:space="preserve"> </w:t>
      </w:r>
      <w:r w:rsidR="00151F2C">
        <w:rPr>
          <w:noProof/>
        </w:rPr>
        <w:t>Software602 vyvinul pro elektronické podepisování dokumentů aplikaci Sofa SignPoint, která je plně integrovaná do prostředí Microsoft</w:t>
      </w:r>
      <w:r w:rsidR="00C56AFD">
        <w:rPr>
          <w:noProof/>
        </w:rPr>
        <w:t xml:space="preserve"> </w:t>
      </w:r>
      <w:r w:rsidR="00151F2C">
        <w:rPr>
          <w:noProof/>
        </w:rPr>
        <w:t>365. Uživatel tak může smlouvu či jiný firemní dokument elektronicky podepsat již přímo ve Wordu a zároveň jej poslat svému nadřízenému nebo obchodnímu partnerovi k schválení. Třetí strana dokonce ani nemusí používat aplikaci Sofa SignPoint. Stačí, když si stáhne bezplatnou aplikaci 602</w:t>
      </w:r>
      <w:r w:rsidR="00C56AFD" w:rsidRPr="002D2864">
        <w:rPr>
          <w:rFonts w:ascii="Arial" w:hAnsi="Arial" w:cs="Arial"/>
          <w:noProof/>
          <w:vertAlign w:val="superscript"/>
        </w:rPr>
        <w:t>®</w:t>
      </w:r>
      <w:r w:rsidR="00151F2C">
        <w:rPr>
          <w:noProof/>
        </w:rPr>
        <w:t>Key, jejímž prostřednictvím může dokument potvrdit a přidat k němu elektronickou pečeť.</w:t>
      </w:r>
    </w:p>
    <w:p w14:paraId="6D68FB3F" w14:textId="6F7BA33C" w:rsidR="002D2864" w:rsidRDefault="002D2864" w:rsidP="00151F2C">
      <w:pPr>
        <w:rPr>
          <w:noProof/>
        </w:rPr>
      </w:pPr>
    </w:p>
    <w:p w14:paraId="61B20D0F" w14:textId="77777777" w:rsidR="002D2864" w:rsidRDefault="002D2864" w:rsidP="002D2864">
      <w:pPr>
        <w:rPr>
          <w:noProof/>
        </w:rPr>
      </w:pPr>
      <w:r>
        <w:rPr>
          <w:noProof/>
        </w:rPr>
        <w:t xml:space="preserve">Sofa SignPoint ocení například majitelé a ředitelé firem či obchodníci, kteří potřebují využít každou minutu </w:t>
      </w:r>
    </w:p>
    <w:p w14:paraId="75322A35" w14:textId="5F0C164F" w:rsidR="002D2864" w:rsidRDefault="002D2864" w:rsidP="002D2864">
      <w:pPr>
        <w:rPr>
          <w:noProof/>
        </w:rPr>
      </w:pPr>
      <w:r>
        <w:rPr>
          <w:noProof/>
        </w:rPr>
        <w:t>a mít možnost rychle elektronicky podepisovat smlouvy se zákazníky a dodavateli. Zároveň chtějí mít přehled o tom, co podepsali. Vhodný je i pro personální oddělení, která zpracovávají tisíce citlivých dokumentů ročně, jakou jsou pracovní smlouvy</w:t>
      </w:r>
      <w:r w:rsidR="00075B5D">
        <w:rPr>
          <w:noProof/>
        </w:rPr>
        <w:t xml:space="preserve"> v kombinaci s doručením prostřednictvím datové schránky</w:t>
      </w:r>
      <w:r>
        <w:rPr>
          <w:noProof/>
        </w:rPr>
        <w:t>, dodatky, mzdové výměry, ale i další dokumenty k GDPR, BOZP, či seznámení s organizačními směrnicemi. A v neposlední řadě se hodí i IT oddělením, jež chtějí postupně digitalizovat interní procesy a jako standard firemního prostředí používají Microsoft 365.</w:t>
      </w:r>
    </w:p>
    <w:p w14:paraId="61739ABC" w14:textId="77777777" w:rsidR="00151F2C" w:rsidRDefault="00151F2C" w:rsidP="00151F2C">
      <w:pPr>
        <w:rPr>
          <w:noProof/>
        </w:rPr>
      </w:pPr>
    </w:p>
    <w:p w14:paraId="2B04162F" w14:textId="77777777" w:rsidR="00151F2C" w:rsidRPr="00151F2C" w:rsidRDefault="00151F2C" w:rsidP="00151F2C">
      <w:pPr>
        <w:rPr>
          <w:b/>
          <w:bCs/>
          <w:noProof/>
        </w:rPr>
      </w:pPr>
      <w:r w:rsidRPr="00151F2C">
        <w:rPr>
          <w:b/>
          <w:bCs/>
          <w:noProof/>
        </w:rPr>
        <w:t>Hlavní výhody řešení Sofa SignPoint pro elektronické podepisování dokumentů:</w:t>
      </w:r>
    </w:p>
    <w:p w14:paraId="56D3D487" w14:textId="77777777" w:rsidR="00151F2C" w:rsidRDefault="00151F2C" w:rsidP="00151F2C">
      <w:pPr>
        <w:rPr>
          <w:noProof/>
        </w:rPr>
      </w:pPr>
    </w:p>
    <w:p w14:paraId="178D1583" w14:textId="77777777" w:rsidR="00151F2C" w:rsidRDefault="00151F2C" w:rsidP="00151F2C">
      <w:pPr>
        <w:pStyle w:val="Odstavecseseznamem"/>
        <w:numPr>
          <w:ilvl w:val="0"/>
          <w:numId w:val="44"/>
        </w:numPr>
        <w:rPr>
          <w:noProof/>
        </w:rPr>
      </w:pPr>
      <w:r>
        <w:rPr>
          <w:noProof/>
        </w:rPr>
        <w:t>Digitální podpis máte kdykoli po ruce, můžete podepisovat z jakéhokoli chytrého zařízení připojeného k internetu</w:t>
      </w:r>
    </w:p>
    <w:p w14:paraId="1A7F0D98" w14:textId="77777777" w:rsidR="00151F2C" w:rsidRDefault="00151F2C" w:rsidP="00151F2C">
      <w:pPr>
        <w:rPr>
          <w:noProof/>
        </w:rPr>
      </w:pPr>
    </w:p>
    <w:p w14:paraId="1739533E" w14:textId="77777777" w:rsidR="00151F2C" w:rsidRDefault="00151F2C" w:rsidP="00151F2C">
      <w:pPr>
        <w:pStyle w:val="Odstavecseseznamem"/>
        <w:numPr>
          <w:ilvl w:val="0"/>
          <w:numId w:val="44"/>
        </w:numPr>
        <w:rPr>
          <w:noProof/>
        </w:rPr>
      </w:pPr>
      <w:r>
        <w:rPr>
          <w:noProof/>
        </w:rPr>
        <w:t>Bezpečně jej můžete používat z webu a zařízení s Androidem, iOS, Windows a MacOS</w:t>
      </w:r>
    </w:p>
    <w:p w14:paraId="0D3B2EE5" w14:textId="77777777" w:rsidR="00151F2C" w:rsidRDefault="00151F2C" w:rsidP="00151F2C">
      <w:pPr>
        <w:rPr>
          <w:noProof/>
        </w:rPr>
      </w:pPr>
    </w:p>
    <w:p w14:paraId="3282B19A" w14:textId="77777777" w:rsidR="00151F2C" w:rsidRDefault="00151F2C" w:rsidP="00151F2C">
      <w:pPr>
        <w:pStyle w:val="Odstavecseseznamem"/>
        <w:numPr>
          <w:ilvl w:val="0"/>
          <w:numId w:val="44"/>
        </w:numPr>
        <w:rPr>
          <w:noProof/>
        </w:rPr>
      </w:pPr>
      <w:r>
        <w:rPr>
          <w:noProof/>
        </w:rPr>
        <w:t>Aplikace je přímo integrovaná do Microsoft365, podepisovat tedy můžete dokument přímo ve Wordu nebo Teamsech</w:t>
      </w:r>
    </w:p>
    <w:p w14:paraId="5AE43371" w14:textId="77777777" w:rsidR="00151F2C" w:rsidRDefault="00151F2C" w:rsidP="00151F2C">
      <w:pPr>
        <w:rPr>
          <w:noProof/>
        </w:rPr>
      </w:pPr>
    </w:p>
    <w:p w14:paraId="7F964F5D" w14:textId="77777777" w:rsidR="00151F2C" w:rsidRDefault="00151F2C" w:rsidP="00151F2C">
      <w:pPr>
        <w:pStyle w:val="Odstavecseseznamem"/>
        <w:numPr>
          <w:ilvl w:val="0"/>
          <w:numId w:val="44"/>
        </w:numPr>
        <w:rPr>
          <w:noProof/>
        </w:rPr>
      </w:pPr>
      <w:r>
        <w:rPr>
          <w:noProof/>
        </w:rPr>
        <w:t>Podpis je platný a ověřitelný v celé EU podle eIDAS. Můžete k němu přidat i vlastní vizuální parafu.</w:t>
      </w:r>
    </w:p>
    <w:p w14:paraId="446F9068" w14:textId="77777777" w:rsidR="00151F2C" w:rsidRDefault="00151F2C" w:rsidP="00151F2C">
      <w:pPr>
        <w:rPr>
          <w:noProof/>
        </w:rPr>
      </w:pPr>
    </w:p>
    <w:p w14:paraId="0703B5BC" w14:textId="77777777" w:rsidR="00151F2C" w:rsidRDefault="00151F2C" w:rsidP="00151F2C">
      <w:pPr>
        <w:pStyle w:val="Odstavecseseznamem"/>
        <w:numPr>
          <w:ilvl w:val="0"/>
          <w:numId w:val="44"/>
        </w:numPr>
        <w:rPr>
          <w:noProof/>
        </w:rPr>
      </w:pPr>
      <w:r>
        <w:rPr>
          <w:noProof/>
        </w:rPr>
        <w:t>Vaši obchodní partneři nemusí mít aplikaci Sofa. Stačí, když vyplníte správné jméno, e-mail a telefonní číslo. Sofa SignPoint uživatele ověří a zajistí jeho elektronický podpis.</w:t>
      </w:r>
    </w:p>
    <w:p w14:paraId="345F9981" w14:textId="77777777" w:rsidR="00151F2C" w:rsidRDefault="00151F2C" w:rsidP="00151F2C">
      <w:pPr>
        <w:rPr>
          <w:noProof/>
        </w:rPr>
      </w:pPr>
    </w:p>
    <w:p w14:paraId="5290CA25" w14:textId="77777777" w:rsidR="00151F2C" w:rsidRDefault="00151F2C" w:rsidP="00151F2C">
      <w:pPr>
        <w:pStyle w:val="Odstavecseseznamem"/>
        <w:numPr>
          <w:ilvl w:val="0"/>
          <w:numId w:val="44"/>
        </w:numPr>
        <w:rPr>
          <w:noProof/>
        </w:rPr>
      </w:pPr>
      <w:r>
        <w:rPr>
          <w:noProof/>
        </w:rPr>
        <w:t>Podepsaný dokument se automaticky uloží a podle nastavených pravidel archivuje. K dokumentu se můžete kdykoliv bezpečně vrátit a ověřit jeho platnost i po letech.</w:t>
      </w:r>
    </w:p>
    <w:p w14:paraId="17A7D6F1" w14:textId="77777777" w:rsidR="00151F2C" w:rsidRDefault="00151F2C" w:rsidP="00151F2C">
      <w:pPr>
        <w:rPr>
          <w:noProof/>
        </w:rPr>
      </w:pPr>
    </w:p>
    <w:p w14:paraId="57B6F9DA" w14:textId="26FB78FB" w:rsidR="00AB1EE3" w:rsidRDefault="00151F2C" w:rsidP="00151F2C">
      <w:pPr>
        <w:rPr>
          <w:noProof/>
        </w:rPr>
      </w:pPr>
      <w:r>
        <w:rPr>
          <w:noProof/>
        </w:rPr>
        <w:t xml:space="preserve">Více informací o řešení Sofa SignPoint najdete na </w:t>
      </w:r>
      <w:hyperlink r:id="rId10" w:history="1">
        <w:r w:rsidRPr="00151F2C">
          <w:rPr>
            <w:rStyle w:val="Hypertextovodkaz"/>
            <w:noProof/>
          </w:rPr>
          <w:t>této stránce</w:t>
        </w:r>
      </w:hyperlink>
      <w:r>
        <w:rPr>
          <w:noProof/>
        </w:rPr>
        <w:t>.</w:t>
      </w:r>
    </w:p>
    <w:p w14:paraId="43A1DBE0" w14:textId="1C8356C1" w:rsidR="00801939" w:rsidRPr="00801939" w:rsidRDefault="00A55536" w:rsidP="0062057B">
      <w:pPr>
        <w:pStyle w:val="Nadpis2"/>
        <w:rPr>
          <w:noProof/>
        </w:rPr>
      </w:pPr>
      <w:r w:rsidRPr="11C91C49">
        <w:rPr>
          <w:noProof/>
        </w:rPr>
        <w:t>Měníme způsob, jak lidé pracují s dokumenty</w:t>
      </w:r>
    </w:p>
    <w:p w14:paraId="337D078D" w14:textId="7B320313" w:rsidR="00801939" w:rsidRPr="0062057B" w:rsidRDefault="20710061" w:rsidP="11C91C49">
      <w:pPr>
        <w:rPr>
          <w:noProof/>
          <w:szCs w:val="20"/>
        </w:rPr>
      </w:pPr>
      <w:r w:rsidRPr="11C91C49">
        <w:rPr>
          <w:rFonts w:ascii="Arial" w:eastAsia="Arial" w:hAnsi="Arial" w:cs="Arial"/>
          <w:noProof/>
          <w:color w:val="323234"/>
          <w:szCs w:val="20"/>
        </w:rPr>
        <w:t>My jsme 602</w:t>
      </w:r>
      <w:r w:rsidRPr="002D2864">
        <w:rPr>
          <w:rFonts w:ascii="Arial" w:eastAsia="Arial" w:hAnsi="Arial" w:cs="Arial"/>
          <w:noProof/>
          <w:color w:val="323234"/>
          <w:szCs w:val="20"/>
          <w:vertAlign w:val="superscript"/>
        </w:rPr>
        <w:t>®</w:t>
      </w:r>
      <w:r w:rsidRPr="11C91C49">
        <w:rPr>
          <w:rFonts w:ascii="Arial" w:eastAsia="Arial" w:hAnsi="Arial" w:cs="Arial"/>
          <w:noProof/>
          <w:color w:val="323234"/>
          <w:szCs w:val="20"/>
        </w:rPr>
        <w:t>. Jsme tvůrci legendárního textového editoru T602, první elektronické pošty s archivací zásilek, prvních formulářových dokumentů s elektronickým podpisem ve formátu XML a prvního transakčního jádra v EU, které doručilo přes miliardu právně závazných digitálních dokumentů. Od roku 1991 vyvíjíme software, který lidem šetří čas, peníze a spoustu papíru.</w:t>
      </w:r>
      <w:r w:rsidR="00A55536" w:rsidRPr="11C91C49">
        <w:rPr>
          <w:noProof/>
          <w:szCs w:val="20"/>
        </w:rPr>
        <w:t xml:space="preserve"> </w:t>
      </w:r>
      <w:r w:rsidR="00801939" w:rsidRPr="11C91C49">
        <w:rPr>
          <w:noProof/>
          <w:szCs w:val="20"/>
        </w:rPr>
        <w:t xml:space="preserve">Více na </w:t>
      </w:r>
      <w:hyperlink r:id="rId11">
        <w:r w:rsidR="00A55536" w:rsidRPr="11C91C49">
          <w:rPr>
            <w:rStyle w:val="Hypertextovodkaz"/>
            <w:noProof/>
            <w:szCs w:val="20"/>
          </w:rPr>
          <w:t>https://www.602.cz/o-602</w:t>
        </w:r>
      </w:hyperlink>
      <w:r w:rsidR="00801939" w:rsidRPr="11C91C49">
        <w:rPr>
          <w:noProof/>
          <w:szCs w:val="20"/>
        </w:rPr>
        <w:t>.</w:t>
      </w:r>
    </w:p>
    <w:p w14:paraId="5E978AA1" w14:textId="77777777" w:rsidR="00801939" w:rsidRPr="00801939" w:rsidRDefault="00801939" w:rsidP="00801939">
      <w:pPr>
        <w:rPr>
          <w:noProof/>
        </w:rPr>
      </w:pPr>
    </w:p>
    <w:p w14:paraId="183E766F" w14:textId="77777777" w:rsidR="00801939" w:rsidRPr="0090263D" w:rsidRDefault="00801939" w:rsidP="00801939">
      <w:pPr>
        <w:rPr>
          <w:b/>
          <w:bCs/>
          <w:noProof/>
        </w:rPr>
      </w:pPr>
      <w:r w:rsidRPr="0090263D">
        <w:rPr>
          <w:b/>
          <w:bCs/>
          <w:noProof/>
        </w:rPr>
        <w:t>Kontakty pro média:</w:t>
      </w:r>
    </w:p>
    <w:p w14:paraId="2F524303" w14:textId="77777777" w:rsidR="00801939" w:rsidRPr="00801939" w:rsidRDefault="00801939" w:rsidP="00801939">
      <w:pPr>
        <w:rPr>
          <w:noProof/>
        </w:rPr>
      </w:pPr>
    </w:p>
    <w:p w14:paraId="61C59FBC" w14:textId="77777777" w:rsidR="00F44771" w:rsidRDefault="00F44771" w:rsidP="00F44771">
      <w:pPr>
        <w:rPr>
          <w:noProof/>
        </w:rPr>
      </w:pPr>
      <w:r>
        <w:rPr>
          <w:noProof/>
        </w:rPr>
        <w:t>Zuzana Štefanková</w:t>
      </w:r>
    </w:p>
    <w:p w14:paraId="758DCDA1" w14:textId="77777777" w:rsidR="00F44771" w:rsidRDefault="00F44771" w:rsidP="00F44771">
      <w:pPr>
        <w:rPr>
          <w:noProof/>
        </w:rPr>
      </w:pPr>
      <w:r>
        <w:rPr>
          <w:noProof/>
        </w:rPr>
        <w:t>PR &amp; Event Coordinator</w:t>
      </w:r>
    </w:p>
    <w:p w14:paraId="5C168DA0" w14:textId="77777777" w:rsidR="00F44771" w:rsidRDefault="00F44771" w:rsidP="00F44771">
      <w:pPr>
        <w:rPr>
          <w:noProof/>
        </w:rPr>
      </w:pPr>
      <w:r>
        <w:rPr>
          <w:noProof/>
        </w:rPr>
        <w:t>Software602 a.s.</w:t>
      </w:r>
    </w:p>
    <w:p w14:paraId="684421F1" w14:textId="77777777" w:rsidR="00F44771" w:rsidRDefault="00F44771" w:rsidP="00F44771">
      <w:pPr>
        <w:rPr>
          <w:noProof/>
        </w:rPr>
      </w:pPr>
      <w:r>
        <w:rPr>
          <w:noProof/>
        </w:rPr>
        <w:t>Tel: +420 602 328 769</w:t>
      </w:r>
    </w:p>
    <w:p w14:paraId="395FFC18" w14:textId="0A59FBB3" w:rsidR="00801939" w:rsidRPr="00801939" w:rsidRDefault="001F5DC5" w:rsidP="00F44771">
      <w:pPr>
        <w:rPr>
          <w:noProof/>
        </w:rPr>
      </w:pPr>
      <w:hyperlink r:id="rId12" w:history="1">
        <w:r w:rsidR="00F44771" w:rsidRPr="00725C3C">
          <w:rPr>
            <w:rStyle w:val="Hypertextovodkaz"/>
            <w:noProof/>
          </w:rPr>
          <w:t>stefankova@602.cz</w:t>
        </w:r>
      </w:hyperlink>
      <w:r w:rsidR="00F44771">
        <w:rPr>
          <w:noProof/>
        </w:rPr>
        <w:t xml:space="preserve"> </w:t>
      </w:r>
    </w:p>
    <w:p w14:paraId="3257030E" w14:textId="77777777" w:rsidR="00801939" w:rsidRPr="00801939" w:rsidRDefault="00801939" w:rsidP="00801939">
      <w:pPr>
        <w:rPr>
          <w:noProof/>
        </w:rPr>
      </w:pPr>
    </w:p>
    <w:p w14:paraId="4F1CFDDC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Jan Potůček</w:t>
      </w:r>
    </w:p>
    <w:p w14:paraId="2643CF98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Account Manager</w:t>
      </w:r>
    </w:p>
    <w:p w14:paraId="127FB890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TAKTIQ COMMUNICATIONS</w:t>
      </w:r>
    </w:p>
    <w:p w14:paraId="48D82495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+420 606 222 928</w:t>
      </w:r>
    </w:p>
    <w:p w14:paraId="3CF8B2E8" w14:textId="0A5BF20B" w:rsidR="00A71B10" w:rsidRPr="00801939" w:rsidRDefault="001F5DC5" w:rsidP="00801939">
      <w:pPr>
        <w:rPr>
          <w:noProof/>
        </w:rPr>
      </w:pPr>
      <w:hyperlink r:id="rId13" w:history="1">
        <w:r w:rsidR="00452307" w:rsidRPr="00A267BA">
          <w:rPr>
            <w:rStyle w:val="Hypertextovodkaz"/>
            <w:noProof/>
          </w:rPr>
          <w:t>jan.potucek@taktiq.com</w:t>
        </w:r>
      </w:hyperlink>
      <w:r w:rsidR="009F2E35">
        <w:rPr>
          <w:noProof/>
        </w:rPr>
        <w:t xml:space="preserve"> </w:t>
      </w:r>
      <w:bookmarkEnd w:id="0"/>
    </w:p>
    <w:sectPr w:rsidR="00A71B10" w:rsidRPr="00801939" w:rsidSect="007843A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BD3C" w14:textId="77777777" w:rsidR="001F5DC5" w:rsidRDefault="001F5DC5" w:rsidP="00565171">
      <w:pPr>
        <w:spacing w:line="240" w:lineRule="auto"/>
      </w:pPr>
      <w:r>
        <w:separator/>
      </w:r>
    </w:p>
  </w:endnote>
  <w:endnote w:type="continuationSeparator" w:id="0">
    <w:p w14:paraId="39A8BDE9" w14:textId="77777777" w:rsidR="001F5DC5" w:rsidRDefault="001F5DC5" w:rsidP="00565171">
      <w:pPr>
        <w:spacing w:line="240" w:lineRule="auto"/>
      </w:pPr>
      <w:r>
        <w:continuationSeparator/>
      </w:r>
    </w:p>
  </w:endnote>
  <w:endnote w:type="continuationNotice" w:id="1">
    <w:p w14:paraId="6C43FA7D" w14:textId="77777777" w:rsidR="001F5DC5" w:rsidRDefault="001F5D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115D" w14:textId="77777777" w:rsidR="00565171" w:rsidRPr="00E21F14" w:rsidRDefault="007843A8" w:rsidP="00A97B9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60C4EC7" wp14:editId="7136EC7A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27C0158">
            <v:line id="Přímá spojnice 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.5pt" from="56.15pt,740.2pt" to="538.05pt,740.2pt" w14:anchorId="3164CC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>
              <v:stroke joinstyle="miter"/>
              <w10:wrap anchorx="page" anchory="page"/>
              <w10:anchorlock/>
            </v:line>
          </w:pict>
        </mc:Fallback>
      </mc:AlternateContent>
    </w:r>
    <w:r w:rsidR="4AE5FCEC" w:rsidRPr="00E21F14">
      <w:t>Software602 a. s.</w:t>
    </w:r>
    <w:r w:rsidR="00565171" w:rsidRPr="00E21F14">
      <w:tab/>
    </w:r>
    <w:hyperlink r:id="rId1" w:history="1">
      <w:r w:rsidR="4AE5FCEC" w:rsidRPr="00E21F14">
        <w:t>www.602.cz</w:t>
      </w:r>
    </w:hyperlink>
    <w:r w:rsidR="00565171" w:rsidRPr="00E21F14">
      <w:br/>
    </w:r>
    <w:r w:rsidR="4AE5FCEC" w:rsidRPr="00E21F14">
      <w:t>IČ</w:t>
    </w:r>
    <w:r w:rsidR="4AE5FCEC">
      <w:t>:</w:t>
    </w:r>
    <w:r w:rsidR="00565171" w:rsidRPr="00E21F14">
      <w:tab/>
    </w:r>
    <w:r w:rsidR="4AE5FCEC" w:rsidRPr="00E21F14">
      <w:t>63078236</w:t>
    </w:r>
    <w:r w:rsidR="00565171" w:rsidRPr="00E21F14">
      <w:tab/>
    </w:r>
    <w:r w:rsidR="4AE5FCEC" w:rsidRPr="00E21F14">
      <w:t xml:space="preserve">e-mail: </w:t>
    </w:r>
    <w:hyperlink r:id="rId2" w:history="1">
      <w:r w:rsidR="4AE5FCEC" w:rsidRPr="00E21F14">
        <w:t>info@602.cz</w:t>
      </w:r>
    </w:hyperlink>
    <w:r w:rsidR="00E21F14" w:rsidRPr="00090E6D">
      <w:rPr>
        <w:noProof/>
      </w:rPr>
      <w:drawing>
        <wp:anchor distT="0" distB="0" distL="114300" distR="114300" simplePos="0" relativeHeight="251663360" behindDoc="0" locked="1" layoutInCell="1" allowOverlap="1" wp14:anchorId="631AE966" wp14:editId="1A78C93F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171" w:rsidRPr="00E21F14">
      <w:br/>
    </w:r>
    <w:r w:rsidR="4AE5FCEC" w:rsidRPr="00E21F14">
      <w:t>DIČ</w:t>
    </w:r>
    <w:r w:rsidR="4AE5FCEC">
      <w:t>:</w:t>
    </w:r>
    <w:r w:rsidR="00565171" w:rsidRPr="00E21F14">
      <w:tab/>
    </w:r>
    <w:r w:rsidR="4AE5FCEC" w:rsidRPr="00E21F14">
      <w:t>CZ63078236</w:t>
    </w:r>
    <w:r w:rsidR="00565171" w:rsidRPr="00E21F14">
      <w:tab/>
    </w:r>
    <w:r w:rsidR="4AE5FCEC" w:rsidRPr="00E21F14"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D5B6" w14:textId="77777777" w:rsidR="00565171" w:rsidRPr="00E21F14" w:rsidRDefault="4AE5FCEC" w:rsidP="00A97B9C">
    <w:pPr>
      <w:pStyle w:val="Zpat"/>
    </w:pPr>
    <w:r w:rsidRPr="00E21F14">
      <w:t>Software602 a. s.</w:t>
    </w:r>
    <w:r w:rsidR="00565171" w:rsidRPr="00E21F14">
      <w:tab/>
    </w:r>
    <w:r w:rsidR="00565171" w:rsidRPr="00E21F14">
      <w:tab/>
    </w:r>
    <w:hyperlink r:id="rId1" w:history="1">
      <w:r w:rsidRPr="00E21F14">
        <w:t>www.602.cz</w:t>
      </w:r>
    </w:hyperlink>
    <w:r w:rsidR="00565171" w:rsidRPr="00E21F14">
      <w:br/>
    </w:r>
    <w:r w:rsidRPr="00E21F14">
      <w:t>Hornokrčská 15</w:t>
    </w:r>
    <w:r w:rsidR="00565171" w:rsidRPr="00E21F14">
      <w:tab/>
    </w:r>
    <w:r w:rsidR="00565171" w:rsidRPr="00E21F14">
      <w:tab/>
    </w:r>
    <w:r w:rsidRPr="00E21F14">
      <w:t>e-mail:</w:t>
    </w:r>
    <w:r w:rsidR="00565171" w:rsidRPr="00E21F14">
      <w:tab/>
    </w:r>
    <w:hyperlink r:id="rId2" w:history="1">
      <w:r w:rsidRPr="00E21F14">
        <w:t>info@602.cz</w:t>
      </w:r>
    </w:hyperlink>
    <w:r w:rsidR="00565171" w:rsidRPr="00E21F14">
      <w:br/>
    </w:r>
    <w:r w:rsidRPr="00E21F14">
      <w:t xml:space="preserve">140 00 Praha 4 </w:t>
    </w:r>
    <w:r w:rsidR="00565171" w:rsidRPr="00E21F14">
      <w:tab/>
    </w:r>
    <w:r w:rsidR="00565171" w:rsidRPr="00E21F14">
      <w:tab/>
    </w:r>
    <w:r w:rsidRPr="00E21F14">
      <w:t>ID datové schránky: 7dcsfzg</w:t>
    </w:r>
    <w:r w:rsidR="00565171" w:rsidRPr="00E21F14">
      <w:br/>
    </w:r>
    <w:r w:rsidR="00565171" w:rsidRPr="00E21F14">
      <w:br/>
    </w:r>
    <w:r w:rsidRPr="00E21F14">
      <w:t>IČ</w:t>
    </w:r>
    <w:r>
      <w:t>:</w:t>
    </w:r>
    <w:r w:rsidR="00565171" w:rsidRPr="00E21F14">
      <w:tab/>
    </w:r>
    <w:r w:rsidR="00E21F14">
      <w:tab/>
    </w:r>
    <w:r w:rsidRPr="00E21F14">
      <w:t>63078236</w:t>
    </w:r>
    <w:r w:rsidR="00565171" w:rsidRPr="00E21F14">
      <w:tab/>
    </w:r>
    <w:r w:rsidR="00565171" w:rsidRPr="00E21F14">
      <w:tab/>
    </w:r>
    <w:r w:rsidRPr="00E21F14">
      <w:t xml:space="preserve">Telefon: </w:t>
    </w:r>
    <w:r w:rsidR="00565171" w:rsidRPr="00E21F14">
      <w:tab/>
    </w:r>
    <w:r w:rsidRPr="00E21F14">
      <w:t>+420 222 011</w:t>
    </w:r>
    <w:r>
      <w:t> </w:t>
    </w:r>
    <w:r w:rsidRPr="00E21F14">
      <w:t>602</w:t>
    </w:r>
    <w:r w:rsidR="00565171" w:rsidRPr="00E21F14">
      <w:br/>
    </w:r>
    <w:r w:rsidR="004D07B0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6CD2B8A" wp14:editId="280C02B5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E15D77F">
            <v:line id="Přímá spojnice 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.5pt" from="56.15pt,717.25pt" to="538.05pt,717.25pt" w14:anchorId="516EB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>
      <w:t>:</w:t>
    </w:r>
    <w:r w:rsidR="00565171" w:rsidRPr="00E21F14">
      <w:tab/>
    </w:r>
    <w:r w:rsidR="00E21F14">
      <w:tab/>
    </w:r>
    <w:r w:rsidRPr="00E21F14">
      <w:t>CZ63078236</w:t>
    </w:r>
    <w:r w:rsidR="00565171" w:rsidRPr="00E21F14">
      <w:tab/>
    </w:r>
    <w:r w:rsidR="00565171" w:rsidRPr="00E21F14">
      <w:tab/>
    </w:r>
    <w:r w:rsidRPr="00E21F14">
      <w:t>Helpdesk:</w:t>
    </w:r>
    <w:r w:rsidR="00565171" w:rsidRPr="00E21F14">
      <w:tab/>
    </w:r>
    <w:r w:rsidRPr="00E21F14">
      <w:t>+420 222 011 254</w:t>
    </w:r>
    <w:r w:rsidR="00565171" w:rsidRPr="00E21F14">
      <w:rPr>
        <w:noProof/>
      </w:rPr>
      <w:drawing>
        <wp:anchor distT="0" distB="0" distL="114300" distR="114300" simplePos="0" relativeHeight="251661312" behindDoc="0" locked="1" layoutInCell="1" allowOverlap="1" wp14:anchorId="6FD0AEB8" wp14:editId="33CBC84C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08C3" w14:textId="77777777" w:rsidR="001F5DC5" w:rsidRDefault="001F5DC5" w:rsidP="00565171">
      <w:pPr>
        <w:spacing w:line="240" w:lineRule="auto"/>
      </w:pPr>
      <w:r>
        <w:separator/>
      </w:r>
    </w:p>
  </w:footnote>
  <w:footnote w:type="continuationSeparator" w:id="0">
    <w:p w14:paraId="1FC8193B" w14:textId="77777777" w:rsidR="001F5DC5" w:rsidRDefault="001F5DC5" w:rsidP="00565171">
      <w:pPr>
        <w:spacing w:line="240" w:lineRule="auto"/>
      </w:pPr>
      <w:r>
        <w:continuationSeparator/>
      </w:r>
    </w:p>
  </w:footnote>
  <w:footnote w:type="continuationNotice" w:id="1">
    <w:p w14:paraId="7A9C58FA" w14:textId="77777777" w:rsidR="001F5DC5" w:rsidRDefault="001F5D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329F" w14:textId="77777777" w:rsidR="00565171" w:rsidRDefault="00B75B15" w:rsidP="00A97B9C">
    <w:pPr>
      <w:pStyle w:val="Zhlav"/>
    </w:pPr>
    <w:r>
      <w:t>Záhlaví</w:t>
    </w:r>
    <w:r w:rsidR="00E27886"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 w:rsidR="00E27886">
          <w:fldChar w:fldCharType="begin"/>
        </w:r>
        <w:r w:rsidR="00E27886">
          <w:instrText>PAGE   \* MERGEFORMAT</w:instrText>
        </w:r>
        <w:r w:rsidR="00E27886">
          <w:fldChar w:fldCharType="separate"/>
        </w:r>
        <w:r w:rsidR="00E27886">
          <w:t>2</w:t>
        </w:r>
        <w:r w:rsidR="00E2788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ED31" w14:textId="056473DF" w:rsidR="009F2E35" w:rsidRPr="009F2E35" w:rsidRDefault="009D590F" w:rsidP="009F2E35">
    <w:pPr>
      <w:pStyle w:val="Zhlav"/>
    </w:pPr>
    <w:r w:rsidRPr="00090E6D">
      <w:rPr>
        <w:noProof/>
      </w:rPr>
      <w:drawing>
        <wp:anchor distT="0" distB="0" distL="114300" distR="114300" simplePos="0" relativeHeight="251669504" behindDoc="0" locked="1" layoutInCell="1" allowOverlap="1" wp14:anchorId="2CCA281D" wp14:editId="11EB27D9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C927CB"/>
    <w:multiLevelType w:val="hybridMultilevel"/>
    <w:tmpl w:val="62E2C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C4173"/>
    <w:multiLevelType w:val="hybridMultilevel"/>
    <w:tmpl w:val="28A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1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4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6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8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D3FB7"/>
    <w:multiLevelType w:val="hybridMultilevel"/>
    <w:tmpl w:val="DE58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1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31"/>
  </w:num>
  <w:num w:numId="9">
    <w:abstractNumId w:val="38"/>
  </w:num>
  <w:num w:numId="10">
    <w:abstractNumId w:val="26"/>
  </w:num>
  <w:num w:numId="11">
    <w:abstractNumId w:val="15"/>
  </w:num>
  <w:num w:numId="12">
    <w:abstractNumId w:val="25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9"/>
  </w:num>
  <w:num w:numId="26">
    <w:abstractNumId w:val="32"/>
  </w:num>
  <w:num w:numId="27">
    <w:abstractNumId w:val="27"/>
  </w:num>
  <w:num w:numId="28">
    <w:abstractNumId w:val="33"/>
  </w:num>
  <w:num w:numId="29">
    <w:abstractNumId w:val="20"/>
  </w:num>
  <w:num w:numId="30">
    <w:abstractNumId w:val="28"/>
  </w:num>
  <w:num w:numId="31">
    <w:abstractNumId w:val="36"/>
  </w:num>
  <w:num w:numId="32">
    <w:abstractNumId w:val="35"/>
  </w:num>
  <w:num w:numId="33">
    <w:abstractNumId w:val="29"/>
  </w:num>
  <w:num w:numId="34">
    <w:abstractNumId w:val="30"/>
  </w:num>
  <w:num w:numId="35">
    <w:abstractNumId w:val="34"/>
  </w:num>
  <w:num w:numId="36">
    <w:abstractNumId w:val="37"/>
  </w:num>
  <w:num w:numId="37">
    <w:abstractNumId w:val="16"/>
  </w:num>
  <w:num w:numId="38">
    <w:abstractNumId w:val="21"/>
  </w:num>
  <w:num w:numId="39">
    <w:abstractNumId w:val="35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30"/>
  </w:num>
  <w:num w:numId="42">
    <w:abstractNumId w:val="40"/>
  </w:num>
  <w:num w:numId="43">
    <w:abstractNumId w:val="24"/>
  </w:num>
  <w:num w:numId="4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15DC1"/>
    <w:rsid w:val="00017350"/>
    <w:rsid w:val="00035EC4"/>
    <w:rsid w:val="00036A07"/>
    <w:rsid w:val="0004046A"/>
    <w:rsid w:val="00045F85"/>
    <w:rsid w:val="0005598E"/>
    <w:rsid w:val="00075B5D"/>
    <w:rsid w:val="00095556"/>
    <w:rsid w:val="00097459"/>
    <w:rsid w:val="000A349C"/>
    <w:rsid w:val="000C09C5"/>
    <w:rsid w:val="000C0F51"/>
    <w:rsid w:val="000C268D"/>
    <w:rsid w:val="000C3FCD"/>
    <w:rsid w:val="000D07F8"/>
    <w:rsid w:val="000D3E9D"/>
    <w:rsid w:val="000E2F76"/>
    <w:rsid w:val="000F725C"/>
    <w:rsid w:val="0010002D"/>
    <w:rsid w:val="001030B5"/>
    <w:rsid w:val="001067C4"/>
    <w:rsid w:val="00107E26"/>
    <w:rsid w:val="001144BD"/>
    <w:rsid w:val="0011709E"/>
    <w:rsid w:val="00117712"/>
    <w:rsid w:val="00117EE6"/>
    <w:rsid w:val="001277D3"/>
    <w:rsid w:val="001372EA"/>
    <w:rsid w:val="00142A69"/>
    <w:rsid w:val="001434BE"/>
    <w:rsid w:val="00146383"/>
    <w:rsid w:val="00151F2C"/>
    <w:rsid w:val="00154FA9"/>
    <w:rsid w:val="00164092"/>
    <w:rsid w:val="00181352"/>
    <w:rsid w:val="00186852"/>
    <w:rsid w:val="00196D59"/>
    <w:rsid w:val="001A3897"/>
    <w:rsid w:val="001A640B"/>
    <w:rsid w:val="001C11E4"/>
    <w:rsid w:val="001D0228"/>
    <w:rsid w:val="001D03C2"/>
    <w:rsid w:val="001D2C51"/>
    <w:rsid w:val="001D2CA3"/>
    <w:rsid w:val="001D7932"/>
    <w:rsid w:val="001E2CFF"/>
    <w:rsid w:val="001F5DC5"/>
    <w:rsid w:val="00205235"/>
    <w:rsid w:val="00214342"/>
    <w:rsid w:val="002230CE"/>
    <w:rsid w:val="002231C3"/>
    <w:rsid w:val="00236D8F"/>
    <w:rsid w:val="00251C87"/>
    <w:rsid w:val="0025403D"/>
    <w:rsid w:val="00263533"/>
    <w:rsid w:val="002766CB"/>
    <w:rsid w:val="00287775"/>
    <w:rsid w:val="0029567B"/>
    <w:rsid w:val="002A3B43"/>
    <w:rsid w:val="002C7016"/>
    <w:rsid w:val="002D2864"/>
    <w:rsid w:val="002D3FCE"/>
    <w:rsid w:val="002F44F9"/>
    <w:rsid w:val="002F67BE"/>
    <w:rsid w:val="00316D16"/>
    <w:rsid w:val="00320291"/>
    <w:rsid w:val="00320C35"/>
    <w:rsid w:val="00321A23"/>
    <w:rsid w:val="00323635"/>
    <w:rsid w:val="00332B71"/>
    <w:rsid w:val="00335C13"/>
    <w:rsid w:val="00341A47"/>
    <w:rsid w:val="00371B3D"/>
    <w:rsid w:val="0039682F"/>
    <w:rsid w:val="003D65C7"/>
    <w:rsid w:val="003E01B1"/>
    <w:rsid w:val="003E15E4"/>
    <w:rsid w:val="003E56EA"/>
    <w:rsid w:val="003F76FE"/>
    <w:rsid w:val="004011D9"/>
    <w:rsid w:val="004024D7"/>
    <w:rsid w:val="00406EBC"/>
    <w:rsid w:val="00407D84"/>
    <w:rsid w:val="00416DB0"/>
    <w:rsid w:val="00422CE8"/>
    <w:rsid w:val="00426264"/>
    <w:rsid w:val="00426DDF"/>
    <w:rsid w:val="00442FDB"/>
    <w:rsid w:val="004457DE"/>
    <w:rsid w:val="00446428"/>
    <w:rsid w:val="00452307"/>
    <w:rsid w:val="00471414"/>
    <w:rsid w:val="00472276"/>
    <w:rsid w:val="004769FF"/>
    <w:rsid w:val="00496D98"/>
    <w:rsid w:val="004A183B"/>
    <w:rsid w:val="004A185A"/>
    <w:rsid w:val="004A4DCC"/>
    <w:rsid w:val="004A5122"/>
    <w:rsid w:val="004B23AA"/>
    <w:rsid w:val="004D07B0"/>
    <w:rsid w:val="004D20F1"/>
    <w:rsid w:val="005027D8"/>
    <w:rsid w:val="005244CB"/>
    <w:rsid w:val="005369F4"/>
    <w:rsid w:val="00536DC1"/>
    <w:rsid w:val="005541A9"/>
    <w:rsid w:val="00555860"/>
    <w:rsid w:val="005603E3"/>
    <w:rsid w:val="005642AB"/>
    <w:rsid w:val="00565171"/>
    <w:rsid w:val="00570EFC"/>
    <w:rsid w:val="005A4874"/>
    <w:rsid w:val="005A5549"/>
    <w:rsid w:val="005B287B"/>
    <w:rsid w:val="005B4BF9"/>
    <w:rsid w:val="005B748A"/>
    <w:rsid w:val="005C2CA2"/>
    <w:rsid w:val="005C2E62"/>
    <w:rsid w:val="005D2742"/>
    <w:rsid w:val="00602F32"/>
    <w:rsid w:val="00611ECD"/>
    <w:rsid w:val="0062057B"/>
    <w:rsid w:val="00624DA7"/>
    <w:rsid w:val="00636C29"/>
    <w:rsid w:val="00642A4F"/>
    <w:rsid w:val="006449CB"/>
    <w:rsid w:val="00652216"/>
    <w:rsid w:val="00655BAF"/>
    <w:rsid w:val="0065622D"/>
    <w:rsid w:val="0065688F"/>
    <w:rsid w:val="00661646"/>
    <w:rsid w:val="00661950"/>
    <w:rsid w:val="0067391B"/>
    <w:rsid w:val="00673E48"/>
    <w:rsid w:val="00682061"/>
    <w:rsid w:val="006910FE"/>
    <w:rsid w:val="006936BE"/>
    <w:rsid w:val="00693DA5"/>
    <w:rsid w:val="006D0341"/>
    <w:rsid w:val="006D4330"/>
    <w:rsid w:val="006F0951"/>
    <w:rsid w:val="006F661D"/>
    <w:rsid w:val="00723618"/>
    <w:rsid w:val="00730203"/>
    <w:rsid w:val="00736473"/>
    <w:rsid w:val="00752AFC"/>
    <w:rsid w:val="00764452"/>
    <w:rsid w:val="007842EC"/>
    <w:rsid w:val="007843A8"/>
    <w:rsid w:val="00786597"/>
    <w:rsid w:val="00787D0D"/>
    <w:rsid w:val="007935FC"/>
    <w:rsid w:val="007968F2"/>
    <w:rsid w:val="007A3EE9"/>
    <w:rsid w:val="007B0AE5"/>
    <w:rsid w:val="007F6CDA"/>
    <w:rsid w:val="00801939"/>
    <w:rsid w:val="0081544D"/>
    <w:rsid w:val="008312C3"/>
    <w:rsid w:val="00831A46"/>
    <w:rsid w:val="00852DAE"/>
    <w:rsid w:val="008540B4"/>
    <w:rsid w:val="00855FD3"/>
    <w:rsid w:val="008673FE"/>
    <w:rsid w:val="00872674"/>
    <w:rsid w:val="00895920"/>
    <w:rsid w:val="008961DB"/>
    <w:rsid w:val="00896D98"/>
    <w:rsid w:val="008B14D8"/>
    <w:rsid w:val="008C14A5"/>
    <w:rsid w:val="008C4F80"/>
    <w:rsid w:val="008D12B9"/>
    <w:rsid w:val="008F4735"/>
    <w:rsid w:val="008F6A88"/>
    <w:rsid w:val="008F6B54"/>
    <w:rsid w:val="0090263D"/>
    <w:rsid w:val="00911DB8"/>
    <w:rsid w:val="009156E9"/>
    <w:rsid w:val="0092607C"/>
    <w:rsid w:val="00930479"/>
    <w:rsid w:val="00934419"/>
    <w:rsid w:val="0096462C"/>
    <w:rsid w:val="0098362E"/>
    <w:rsid w:val="00994963"/>
    <w:rsid w:val="00996701"/>
    <w:rsid w:val="00997413"/>
    <w:rsid w:val="009A431F"/>
    <w:rsid w:val="009B0F65"/>
    <w:rsid w:val="009B3767"/>
    <w:rsid w:val="009D590F"/>
    <w:rsid w:val="009E0FAB"/>
    <w:rsid w:val="009E56EF"/>
    <w:rsid w:val="009E6D9E"/>
    <w:rsid w:val="009F292D"/>
    <w:rsid w:val="009F2E35"/>
    <w:rsid w:val="009F3478"/>
    <w:rsid w:val="00A17887"/>
    <w:rsid w:val="00A233DD"/>
    <w:rsid w:val="00A42EB7"/>
    <w:rsid w:val="00A55536"/>
    <w:rsid w:val="00A65231"/>
    <w:rsid w:val="00A71B10"/>
    <w:rsid w:val="00A754CA"/>
    <w:rsid w:val="00A93770"/>
    <w:rsid w:val="00A95E54"/>
    <w:rsid w:val="00A97B9C"/>
    <w:rsid w:val="00AA4297"/>
    <w:rsid w:val="00AB1EE3"/>
    <w:rsid w:val="00AB2B20"/>
    <w:rsid w:val="00AB4833"/>
    <w:rsid w:val="00AC7830"/>
    <w:rsid w:val="00AD3F3C"/>
    <w:rsid w:val="00AE0C50"/>
    <w:rsid w:val="00AE5DAA"/>
    <w:rsid w:val="00B0356E"/>
    <w:rsid w:val="00B224EF"/>
    <w:rsid w:val="00B377BD"/>
    <w:rsid w:val="00B402E9"/>
    <w:rsid w:val="00B54C72"/>
    <w:rsid w:val="00B5720D"/>
    <w:rsid w:val="00B75B12"/>
    <w:rsid w:val="00B75B15"/>
    <w:rsid w:val="00BA4BC7"/>
    <w:rsid w:val="00BA598E"/>
    <w:rsid w:val="00BB1E9A"/>
    <w:rsid w:val="00BD61FA"/>
    <w:rsid w:val="00BF41D8"/>
    <w:rsid w:val="00C02EAE"/>
    <w:rsid w:val="00C12318"/>
    <w:rsid w:val="00C1638C"/>
    <w:rsid w:val="00C20604"/>
    <w:rsid w:val="00C2681D"/>
    <w:rsid w:val="00C26CCB"/>
    <w:rsid w:val="00C271E6"/>
    <w:rsid w:val="00C43006"/>
    <w:rsid w:val="00C447B3"/>
    <w:rsid w:val="00C56AFD"/>
    <w:rsid w:val="00C57D59"/>
    <w:rsid w:val="00C6061F"/>
    <w:rsid w:val="00C64E54"/>
    <w:rsid w:val="00C66BFF"/>
    <w:rsid w:val="00C720E8"/>
    <w:rsid w:val="00C76AD8"/>
    <w:rsid w:val="00C84D0A"/>
    <w:rsid w:val="00C90C6D"/>
    <w:rsid w:val="00C9540B"/>
    <w:rsid w:val="00C96DFE"/>
    <w:rsid w:val="00CB0034"/>
    <w:rsid w:val="00CB6F82"/>
    <w:rsid w:val="00CE6E35"/>
    <w:rsid w:val="00CF44C8"/>
    <w:rsid w:val="00CF70D6"/>
    <w:rsid w:val="00D062FB"/>
    <w:rsid w:val="00D15B2E"/>
    <w:rsid w:val="00D35EA6"/>
    <w:rsid w:val="00D41CFC"/>
    <w:rsid w:val="00D60F69"/>
    <w:rsid w:val="00D70415"/>
    <w:rsid w:val="00D70A6F"/>
    <w:rsid w:val="00D86609"/>
    <w:rsid w:val="00DA3EB7"/>
    <w:rsid w:val="00DC619F"/>
    <w:rsid w:val="00DD4C1E"/>
    <w:rsid w:val="00DD6E1D"/>
    <w:rsid w:val="00DE23C2"/>
    <w:rsid w:val="00E21F14"/>
    <w:rsid w:val="00E253A0"/>
    <w:rsid w:val="00E27886"/>
    <w:rsid w:val="00E43E85"/>
    <w:rsid w:val="00E44D43"/>
    <w:rsid w:val="00E65089"/>
    <w:rsid w:val="00E84123"/>
    <w:rsid w:val="00E92F36"/>
    <w:rsid w:val="00EB18FB"/>
    <w:rsid w:val="00EC7886"/>
    <w:rsid w:val="00ED172F"/>
    <w:rsid w:val="00ED1A5E"/>
    <w:rsid w:val="00EE303E"/>
    <w:rsid w:val="00EE3493"/>
    <w:rsid w:val="00EE5F07"/>
    <w:rsid w:val="00EE6E70"/>
    <w:rsid w:val="00F10663"/>
    <w:rsid w:val="00F14A6A"/>
    <w:rsid w:val="00F160FF"/>
    <w:rsid w:val="00F23EAF"/>
    <w:rsid w:val="00F24937"/>
    <w:rsid w:val="00F2616D"/>
    <w:rsid w:val="00F44771"/>
    <w:rsid w:val="00F53384"/>
    <w:rsid w:val="00F654F0"/>
    <w:rsid w:val="00F92867"/>
    <w:rsid w:val="00FA7990"/>
    <w:rsid w:val="00FB6A09"/>
    <w:rsid w:val="00FC4534"/>
    <w:rsid w:val="00FD61C8"/>
    <w:rsid w:val="00FD65FE"/>
    <w:rsid w:val="00FF6D3B"/>
    <w:rsid w:val="00FF79DB"/>
    <w:rsid w:val="09281C52"/>
    <w:rsid w:val="0942C5C3"/>
    <w:rsid w:val="0AF65EA4"/>
    <w:rsid w:val="0CE4D4F6"/>
    <w:rsid w:val="11C91C49"/>
    <w:rsid w:val="17E401C3"/>
    <w:rsid w:val="1D8A10A2"/>
    <w:rsid w:val="20710061"/>
    <w:rsid w:val="21045B6C"/>
    <w:rsid w:val="27589AA0"/>
    <w:rsid w:val="2B566250"/>
    <w:rsid w:val="2E9406B3"/>
    <w:rsid w:val="3125B5C2"/>
    <w:rsid w:val="3630DF90"/>
    <w:rsid w:val="3686F601"/>
    <w:rsid w:val="39F5F079"/>
    <w:rsid w:val="3EB304CE"/>
    <w:rsid w:val="3EC7D612"/>
    <w:rsid w:val="3F864956"/>
    <w:rsid w:val="434C568B"/>
    <w:rsid w:val="4832DDDF"/>
    <w:rsid w:val="4AE5FCEC"/>
    <w:rsid w:val="63F8B70F"/>
    <w:rsid w:val="6A4D1242"/>
    <w:rsid w:val="6D0F00AF"/>
    <w:rsid w:val="6E770641"/>
    <w:rsid w:val="6EC97961"/>
    <w:rsid w:val="6F087C03"/>
    <w:rsid w:val="763B9CF4"/>
    <w:rsid w:val="770B6E8C"/>
    <w:rsid w:val="78E21D47"/>
    <w:rsid w:val="7C95C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0042"/>
  <w15:chartTrackingRefBased/>
  <w15:docId w15:val="{528553F9-396D-40CB-B3F7-03447C0E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C56AFD"/>
    <w:pPr>
      <w:spacing w:after="0" w:line="240" w:lineRule="auto"/>
    </w:pPr>
    <w:rPr>
      <w:color w:val="000000" w:themeColor="text1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B5D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n.potucek@taktiq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fankova@602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602.cz/o-6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602.cz/sofa-signpo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8CC4-5BAC-4656-A753-5C274636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1</TotalTime>
  <Pages>3</Pages>
  <Words>801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2021-01-26T10:35:00Z</cp:lastPrinted>
  <dcterms:created xsi:type="dcterms:W3CDTF">2021-09-22T13:09:00Z</dcterms:created>
  <dcterms:modified xsi:type="dcterms:W3CDTF">2021-09-22T13:09:00Z</dcterms:modified>
</cp:coreProperties>
</file>